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E" w:rsidRPr="008D12EE" w:rsidRDefault="0080450C" w:rsidP="008D12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EĞİRDİR MAVİGÖL MESLEKİ VE TEKNİK ANADOLU </w:t>
      </w:r>
      <w:r w:rsidR="00B304B2">
        <w:rPr>
          <w:rFonts w:ascii="Times New Roman" w:hAnsi="Times New Roman" w:cs="Times New Roman"/>
          <w:b/>
          <w:bCs/>
          <w:sz w:val="24"/>
          <w:szCs w:val="24"/>
        </w:rPr>
        <w:t>LİSESİ</w:t>
      </w:r>
    </w:p>
    <w:p w:rsidR="00B267DD" w:rsidRPr="008D12EE" w:rsidRDefault="00B267DD" w:rsidP="00A840AE">
      <w:pPr>
        <w:rPr>
          <w:rFonts w:ascii="Times New Roman" w:hAnsi="Times New Roman"/>
          <w:b/>
          <w:bCs/>
          <w:sz w:val="24"/>
          <w:szCs w:val="24"/>
        </w:rPr>
      </w:pPr>
      <w:r w:rsidRPr="008D12EE">
        <w:rPr>
          <w:rFonts w:ascii="Times New Roman" w:hAnsi="Times New Roman"/>
          <w:b/>
          <w:bCs/>
          <w:sz w:val="24"/>
          <w:szCs w:val="24"/>
        </w:rPr>
        <w:t>STANDART ENFEKSİYON KONTROL ÖNLEMLERİ EYLEM PLANI</w:t>
      </w:r>
    </w:p>
    <w:p w:rsidR="00080173" w:rsidRDefault="00080173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Acil durumlarla başa çıkmak için göreve hazır eğitilmiş kiş</w:t>
            </w:r>
            <w:r w:rsidR="000B0A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 görevlendirilmesi ve iletişim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planının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Default="00DB2E70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B2E70" w:rsidRPr="00D83C21" w:rsidRDefault="00DB2E70" w:rsidP="00D83C21">
            <w:pPr>
              <w:spacing w:line="240" w:lineRule="auto"/>
            </w:pP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8D12EE" w:rsidRDefault="008D12EE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D12EE" w:rsidRDefault="008D12EE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8D12EE" w:rsidRDefault="008D12EE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8D12EE" w:rsidRDefault="008D12EE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D12EE" w:rsidRDefault="008D12EE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257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</w:t>
            </w:r>
            <w:r w:rsidR="00D257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lunduğu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257F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</w:t>
            </w:r>
            <w:r w:rsidR="00D257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usul</w:t>
            </w:r>
            <w:r w:rsidR="00D257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ne uygun </w:t>
            </w:r>
            <w:r w:rsidR="00871430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2747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havalandırılması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kuruluşa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2747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4D51D1" w:rsidP="00D83C2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</w:t>
            </w:r>
            <w:r w:rsidR="00D83C21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bulaşma riskini artıracağından dolayı zorunlu olmayan toplu etkinliklerin yapılmamasını, gerekli olan etkinliklerin uygun </w:t>
            </w:r>
            <w:proofErr w:type="gramStart"/>
            <w:r w:rsidR="00D83C21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önlemler  alınarak</w:t>
            </w:r>
            <w:proofErr w:type="gramEnd"/>
            <w:r w:rsidR="00D83C21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</w:t>
            </w:r>
            <w:r w:rsidR="002747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lastRenderedPageBreak/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 semptomları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KKD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B26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66"/>
        <w:gridCol w:w="3254"/>
      </w:tblGrid>
      <w:tr w:rsidR="00D83C21" w:rsidTr="00C400B5">
        <w:trPr>
          <w:trHeight w:val="462"/>
        </w:trPr>
        <w:tc>
          <w:tcPr>
            <w:tcW w:w="17266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8825A2">
        <w:trPr>
          <w:trHeight w:val="290"/>
        </w:trPr>
        <w:tc>
          <w:tcPr>
            <w:tcW w:w="17266" w:type="dxa"/>
            <w:tcBorders>
              <w:top w:val="nil"/>
              <w:left w:val="nil"/>
              <w:bottom w:val="nil"/>
              <w:right w:val="nil"/>
            </w:tcBorders>
          </w:tcPr>
          <w:p w:rsidR="004D51D1" w:rsidRPr="0080450C" w:rsidRDefault="00C400B5" w:rsidP="00C400B5">
            <w:pPr>
              <w:tabs>
                <w:tab w:val="left" w:pos="9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</w:t>
            </w:r>
            <w:r w:rsidR="004D51D1" w:rsidRPr="0080450C">
              <w:rPr>
                <w:rFonts w:ascii="Times New Roman" w:hAnsi="Times New Roman" w:cs="Times New Roman"/>
                <w:b/>
                <w:bCs/>
                <w:color w:val="000000"/>
              </w:rPr>
              <w:t>Okul Müdürü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7C4810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8825A2">
        <w:trPr>
          <w:trHeight w:val="290"/>
        </w:trPr>
        <w:tc>
          <w:tcPr>
            <w:tcW w:w="20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7C4810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8825A2">
        <w:trPr>
          <w:trHeight w:val="290"/>
        </w:trPr>
        <w:tc>
          <w:tcPr>
            <w:tcW w:w="20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825A2" w:rsidRPr="00E35B06" w:rsidRDefault="008825A2" w:rsidP="008825A2"/>
    <w:p w:rsidR="008825A2" w:rsidRPr="00E35B06" w:rsidRDefault="008825A2" w:rsidP="008825A2"/>
    <w:p w:rsidR="008825A2" w:rsidRPr="008825A2" w:rsidRDefault="008825A2" w:rsidP="008825A2">
      <w:pPr>
        <w:tabs>
          <w:tab w:val="left" w:pos="2835"/>
        </w:tabs>
      </w:pPr>
      <w:r w:rsidRPr="002073F9">
        <w:rPr>
          <w:b/>
          <w:color w:val="FF0000"/>
          <w:szCs w:val="24"/>
        </w:rPr>
        <w:lastRenderedPageBreak/>
        <w:t>TEK KULLANIMLIK MASKE, ELDİVEN GİBİ KİŞİSEL HİJYEN MALZEME ATIKLARININ YÖNETİMİNDE COVİD-19 TEDBİRLERİ VE TALİMATLARI</w:t>
      </w:r>
    </w:p>
    <w:p w:rsidR="008825A2" w:rsidRDefault="008825A2" w:rsidP="008825A2">
      <w:pPr>
        <w:tabs>
          <w:tab w:val="left" w:pos="2835"/>
        </w:tabs>
        <w:rPr>
          <w:b/>
          <w:color w:val="FF0000"/>
          <w:szCs w:val="24"/>
        </w:rPr>
      </w:pP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ekipmanların bulunduğu alanların her bir atık boşaltımı sonrası temizliği/hijyeni sağlanmalıdır. </w:t>
      </w:r>
      <w:proofErr w:type="gramStart"/>
      <w:r w:rsidRPr="00F026C5">
        <w:rPr>
          <w:rFonts w:ascii="Times New Roman" w:hAnsi="Times New Roman" w:cs="Times New Roman"/>
        </w:rPr>
        <w:t>bu</w:t>
      </w:r>
      <w:proofErr w:type="gramEnd"/>
      <w:r w:rsidRPr="00F026C5">
        <w:rPr>
          <w:rFonts w:ascii="Times New Roman" w:hAnsi="Times New Roman" w:cs="Times New Roman"/>
        </w:rPr>
        <w:t xml:space="preserve"> ekipmanlar başka amaçlar için kullanılmamalıdır.</w:t>
      </w: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Toplama, taşıma ve depolama sırasında oluşabilecek </w:t>
      </w:r>
      <w:proofErr w:type="spellStart"/>
      <w:r w:rsidRPr="00F026C5">
        <w:rPr>
          <w:rFonts w:ascii="Times New Roman" w:hAnsi="Times New Roman" w:cs="Times New Roman"/>
        </w:rPr>
        <w:t>dökülmeve</w:t>
      </w:r>
      <w:proofErr w:type="spellEnd"/>
      <w:r w:rsidRPr="00F026C5">
        <w:rPr>
          <w:rFonts w:ascii="Times New Roman" w:hAnsi="Times New Roman" w:cs="Times New Roman"/>
        </w:rPr>
        <w:t xml:space="preserve">/veya sızıntı suyuna yönelik tedbir alınmalı, kirlilik oluşması durumunda kirlenen yüzey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edilmelidir. </w:t>
      </w:r>
      <w:proofErr w:type="gramStart"/>
      <w:r w:rsidRPr="00F026C5">
        <w:rPr>
          <w:rFonts w:ascii="Times New Roman" w:hAnsi="Times New Roman" w:cs="Times New Roman"/>
        </w:rPr>
        <w:t>yüzey</w:t>
      </w:r>
      <w:proofErr w:type="gramEnd"/>
      <w:r w:rsidRPr="00F026C5">
        <w:rPr>
          <w:rFonts w:ascii="Times New Roman" w:hAnsi="Times New Roman" w:cs="Times New Roman"/>
        </w:rPr>
        <w:t xml:space="preserve"> ve alan temizliğinde çamaşır suyu, dezenfektan gibi malzemeler kullanılmalıdır.</w:t>
      </w:r>
    </w:p>
    <w:p w:rsidR="008825A2" w:rsidRPr="00F026C5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8825A2" w:rsidRDefault="008825A2" w:rsidP="008A0C9F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Görevli personelin kullanılan ekipmanları ve kişisel malzemelerini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ederek hijyeninin sağlanması sağlanmalıdır.</w:t>
      </w: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Pr="00995639" w:rsidRDefault="008825A2" w:rsidP="008825A2">
      <w:pPr>
        <w:pStyle w:val="ListeParagraf"/>
        <w:ind w:left="3240" w:firstLine="360"/>
        <w:rPr>
          <w:rFonts w:ascii="Times New Roman" w:hAnsi="Times New Roman"/>
          <w:b/>
          <w:sz w:val="28"/>
          <w:szCs w:val="28"/>
        </w:rPr>
      </w:pPr>
      <w:r>
        <w:tab/>
      </w:r>
    </w:p>
    <w:p w:rsidR="008825A2" w:rsidRDefault="008825A2" w:rsidP="008825A2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tabs>
          <w:tab w:val="left" w:pos="679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Pr="002073F9" w:rsidRDefault="008825A2" w:rsidP="008825A2">
      <w:pPr>
        <w:spacing w:after="200" w:line="276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ELHİJYENİ VE EL YIKAMA TALİMATNAMESİ</w:t>
      </w:r>
    </w:p>
    <w:p w:rsidR="008825A2" w:rsidRPr="00FF519B" w:rsidRDefault="008825A2" w:rsidP="008A0C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8825A2" w:rsidRPr="00FF519B" w:rsidRDefault="008825A2" w:rsidP="008A0C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ovularak20-30 saniye süre ile temizlenmesi sağlanmalıdır.</w:t>
      </w:r>
    </w:p>
    <w:p w:rsidR="008825A2" w:rsidRPr="00FF519B" w:rsidRDefault="008825A2" w:rsidP="008A0C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8825A2" w:rsidRPr="00FF519B" w:rsidRDefault="008825A2" w:rsidP="008A0C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8825A2" w:rsidRPr="00FF519B" w:rsidRDefault="008825A2" w:rsidP="008A0C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gramStart"/>
      <w:r w:rsidRPr="00FF519B">
        <w:rPr>
          <w:rFonts w:ascii="Times New Roman" w:hAnsi="Times New Roman"/>
          <w:szCs w:val="24"/>
        </w:rPr>
        <w:t>kesik,vb.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:rsidR="008825A2" w:rsidRDefault="008825A2" w:rsidP="008A0C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8825A2" w:rsidRDefault="008825A2" w:rsidP="008A0C9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Pr="00995639" w:rsidRDefault="008825A2" w:rsidP="008825A2">
      <w:pPr>
        <w:pStyle w:val="ListeParagraf"/>
        <w:ind w:left="3240" w:firstLine="360"/>
        <w:rPr>
          <w:rFonts w:ascii="Times New Roman" w:hAnsi="Times New Roman"/>
          <w:b/>
          <w:sz w:val="28"/>
          <w:szCs w:val="28"/>
        </w:rPr>
      </w:pP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</w:p>
    <w:p w:rsidR="008825A2" w:rsidRDefault="008825A2" w:rsidP="008825A2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tabs>
          <w:tab w:val="left" w:pos="6795"/>
        </w:tabs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Pr="002073F9" w:rsidRDefault="008825A2" w:rsidP="008825A2">
      <w:pPr>
        <w:spacing w:after="200" w:line="276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DERSLİK VE İDARİ ODALARIN KULLANIM TALİMATLARI</w:t>
      </w:r>
    </w:p>
    <w:p w:rsidR="008825A2" w:rsidRDefault="008825A2" w:rsidP="008A0C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filan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8825A2" w:rsidRDefault="008825A2" w:rsidP="008A0C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825A2" w:rsidRDefault="008825A2" w:rsidP="008A0C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825A2" w:rsidRDefault="008825A2" w:rsidP="008A0C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8825A2" w:rsidRDefault="008825A2" w:rsidP="008A0C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825A2" w:rsidRDefault="008825A2" w:rsidP="008A0C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825A2" w:rsidRDefault="008825A2" w:rsidP="008A0C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825A2" w:rsidRDefault="008825A2" w:rsidP="008825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Pr="006745CC" w:rsidRDefault="008825A2" w:rsidP="008825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F70150">
      <w:pPr>
        <w:pStyle w:val="ListeParagraf"/>
        <w:ind w:left="3240" w:firstLine="360"/>
      </w:pPr>
      <w:r>
        <w:rPr>
          <w:rFonts w:ascii="Times New Roman" w:eastAsia="Times New Roman" w:hAnsi="Times New Roman"/>
          <w:color w:val="000000"/>
          <w:szCs w:val="24"/>
        </w:rPr>
        <w:tab/>
      </w: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pStyle w:val="ListeParagraf"/>
        <w:tabs>
          <w:tab w:val="left" w:pos="63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pStyle w:val="ListeParagra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ED6A48" w:rsidRDefault="00ED6A48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Default="008825A2" w:rsidP="008825A2">
      <w:pPr>
        <w:spacing w:after="200" w:line="276" w:lineRule="auto"/>
        <w:rPr>
          <w:b/>
          <w:color w:val="FF0000"/>
          <w:szCs w:val="24"/>
        </w:rPr>
      </w:pPr>
    </w:p>
    <w:p w:rsidR="008825A2" w:rsidRPr="002073F9" w:rsidRDefault="008825A2" w:rsidP="008825A2">
      <w:pPr>
        <w:spacing w:after="200" w:line="276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lastRenderedPageBreak/>
        <w:t xml:space="preserve">    GENEL TALİMATNAME</w:t>
      </w:r>
    </w:p>
    <w:p w:rsidR="008825A2" w:rsidRPr="00323A89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8825A2" w:rsidRPr="00323A89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8825A2" w:rsidRPr="00323A89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8825A2" w:rsidRPr="00323A89" w:rsidRDefault="008825A2" w:rsidP="008A0C9F">
      <w:pPr>
        <w:pStyle w:val="ListeParagraf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Girişlerde el dezenfektanı kullanma imkânı sağlanmalı/ </w:t>
      </w:r>
      <w:proofErr w:type="gramStart"/>
      <w:r w:rsidRPr="00323A89">
        <w:rPr>
          <w:rFonts w:ascii="Times New Roman" w:eastAsia="Times New Roman" w:hAnsi="Times New Roman"/>
          <w:szCs w:val="24"/>
        </w:rPr>
        <w:t>kullandırılmalıdır.El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hijyeni kurallarının uygulanması sağlanmalıdır.</w:t>
      </w:r>
    </w:p>
    <w:p w:rsidR="008825A2" w:rsidRPr="00FA0837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Kuruluş içinde </w:t>
      </w:r>
      <w:proofErr w:type="gramStart"/>
      <w:r w:rsidRPr="00FA0837">
        <w:rPr>
          <w:rFonts w:ascii="Times New Roman" w:hAnsi="Times New Roman"/>
          <w:szCs w:val="24"/>
        </w:rPr>
        <w:t>hijyen</w:t>
      </w:r>
      <w:proofErr w:type="gramEnd"/>
      <w:r w:rsidRPr="00FA0837">
        <w:rPr>
          <w:rFonts w:ascii="Times New Roman" w:hAnsi="Times New Roman"/>
          <w:szCs w:val="24"/>
        </w:rPr>
        <w:t xml:space="preserve"> ve sanitasyon kaynaklı salgın hastalık için alınmış genel tedbirlere uygun hareket edilmesi</w:t>
      </w:r>
      <w:r>
        <w:rPr>
          <w:rFonts w:ascii="Times New Roman" w:hAnsi="Times New Roman"/>
          <w:szCs w:val="24"/>
        </w:rPr>
        <w:t xml:space="preserve"> sağlanmalıdır.</w:t>
      </w:r>
    </w:p>
    <w:p w:rsidR="008825A2" w:rsidRPr="00FA0837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8825A2" w:rsidRPr="00FA0837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 (maske takılması)</w:t>
      </w:r>
      <w:r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8825A2" w:rsidRPr="00FA0837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>
        <w:rPr>
          <w:rFonts w:ascii="Times New Roman" w:hAnsi="Times New Roman"/>
          <w:szCs w:val="24"/>
        </w:rPr>
        <w:t xml:space="preserve"> yapılması sağlanmalıdır.</w:t>
      </w:r>
    </w:p>
    <w:p w:rsidR="008825A2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>
        <w:rPr>
          <w:rFonts w:ascii="Times New Roman" w:hAnsi="Times New Roman"/>
          <w:szCs w:val="24"/>
        </w:rPr>
        <w:t xml:space="preserve"> sağlanmalıdır.</w:t>
      </w:r>
    </w:p>
    <w:p w:rsidR="008825A2" w:rsidRPr="008D7D9A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burnutemizlemek (sümkürmek) için tek kullanımlık mendil kullanılmalıdır.Mendil en yakın atık kumbarasına elle temas edilmeden (açılabilir-kapanabilir pedallı, sensörlü vb.) atılmalıdır.</w:t>
      </w:r>
    </w:p>
    <w:p w:rsidR="008825A2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Ziyaretçi </w:t>
      </w:r>
      <w:proofErr w:type="gramStart"/>
      <w:r>
        <w:rPr>
          <w:rFonts w:ascii="Times New Roman" w:hAnsi="Times New Roman"/>
          <w:szCs w:val="24"/>
        </w:rPr>
        <w:t>prosedürünün</w:t>
      </w:r>
      <w:proofErr w:type="gramEnd"/>
      <w:r>
        <w:rPr>
          <w:rFonts w:ascii="Times New Roman" w:hAnsi="Times New Roman"/>
          <w:szCs w:val="24"/>
        </w:rPr>
        <w:t xml:space="preserve"> uygulanması sağlanmalıdır.</w:t>
      </w:r>
    </w:p>
    <w:p w:rsidR="008825A2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825A2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825A2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825A2" w:rsidRDefault="008825A2" w:rsidP="008A0C9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8825A2" w:rsidRPr="004D7AFC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17" w:after="200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Mümkünseara </w:t>
      </w:r>
      <w:proofErr w:type="gramStart"/>
      <w:r w:rsidRPr="004D7AFC">
        <w:rPr>
          <w:rFonts w:ascii="Times New Roman" w:eastAsia="Times New Roman" w:hAnsi="Times New Roman"/>
          <w:szCs w:val="24"/>
        </w:rPr>
        <w:t>dinlenmelerde,mümkündeğilsehaftasonlarıçalışmaolmadığızamanlarda</w:t>
      </w:r>
      <w:r>
        <w:rPr>
          <w:rFonts w:ascii="Times New Roman" w:eastAsia="Times New Roman" w:hAnsi="Times New Roman"/>
          <w:szCs w:val="24"/>
        </w:rPr>
        <w:t>tüm</w:t>
      </w:r>
      <w:proofErr w:type="gramEnd"/>
      <w:r>
        <w:rPr>
          <w:rFonts w:ascii="Times New Roman" w:eastAsia="Times New Roman" w:hAnsi="Times New Roman"/>
          <w:szCs w:val="24"/>
        </w:rPr>
        <w:t xml:space="preserve"> alanlar</w:t>
      </w:r>
      <w:r w:rsidRPr="004D7AFC">
        <w:rPr>
          <w:rFonts w:ascii="Times New Roman" w:eastAsia="Times New Roman" w:hAnsi="Times New Roman"/>
          <w:szCs w:val="24"/>
        </w:rPr>
        <w:t>dezenfekte edilmelidir.</w:t>
      </w:r>
    </w:p>
    <w:p w:rsidR="008825A2" w:rsidRPr="004D7AFC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10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8825A2" w:rsidRPr="00A17261" w:rsidRDefault="008825A2" w:rsidP="008825A2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szCs w:val="24"/>
        </w:rPr>
        <w:t>mümkünolanherfırsatta60°-90°sıcaklıkta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8825A2" w:rsidRPr="004D7AFC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02" w:after="200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Kullanılansusebillerinindezenfeksiyonaralığıartırılmalı,tekkullanımlıksu kaplarıveyabireyselsumataralarıilekullanılmalıdır.</w:t>
      </w:r>
    </w:p>
    <w:p w:rsidR="008825A2" w:rsidRPr="004D7AFC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29" w:after="200" w:line="276" w:lineRule="auto"/>
        <w:jc w:val="both"/>
        <w:rPr>
          <w:rFonts w:ascii="Times New Roman" w:eastAsia="Times New Roman" w:hAnsi="Times New Roman"/>
          <w:szCs w:val="24"/>
        </w:rPr>
      </w:pPr>
      <w:proofErr w:type="spellStart"/>
      <w:r w:rsidRPr="004D7AFC">
        <w:rPr>
          <w:rFonts w:ascii="Times New Roman" w:eastAsia="Times New Roman" w:hAnsi="Times New Roman"/>
          <w:szCs w:val="24"/>
        </w:rPr>
        <w:t>ÜretimalanlarınaaitWC’lerdetümmanuel</w:t>
      </w:r>
      <w:proofErr w:type="spellEnd"/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musluklarfotosellihalegetirilmelidir</w:t>
      </w:r>
      <w:proofErr w:type="spellEnd"/>
      <w:r w:rsidRPr="004D7AFC">
        <w:rPr>
          <w:rFonts w:ascii="Times New Roman" w:eastAsia="Times New Roman" w:hAnsi="Times New Roman"/>
          <w:szCs w:val="24"/>
        </w:rPr>
        <w:t>.</w:t>
      </w:r>
    </w:p>
    <w:p w:rsidR="008825A2" w:rsidRPr="00E35B06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28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E35B06">
        <w:rPr>
          <w:rFonts w:ascii="Times New Roman" w:eastAsia="Times New Roman" w:hAnsi="Times New Roman"/>
          <w:szCs w:val="24"/>
        </w:rPr>
        <w:t xml:space="preserve">Atölye havalandırmaları ile taze hava girişinin artırılması </w:t>
      </w:r>
      <w:proofErr w:type="gramStart"/>
      <w:r w:rsidRPr="00E35B06">
        <w:rPr>
          <w:rFonts w:ascii="Times New Roman" w:eastAsia="Times New Roman" w:hAnsi="Times New Roman"/>
          <w:szCs w:val="24"/>
        </w:rPr>
        <w:t>optimizasyonu</w:t>
      </w:r>
      <w:proofErr w:type="gramEnd"/>
      <w:r w:rsidRPr="00E35B06">
        <w:rPr>
          <w:rFonts w:ascii="Times New Roman" w:eastAsia="Times New Roman" w:hAnsi="Times New Roman"/>
          <w:szCs w:val="24"/>
        </w:rPr>
        <w:t xml:space="preserve"> sağlanmalıdır.</w:t>
      </w:r>
    </w:p>
    <w:p w:rsidR="008825A2" w:rsidRDefault="008825A2" w:rsidP="008A0C9F">
      <w:pPr>
        <w:pStyle w:val="ListeParagraf"/>
        <w:widowControl w:val="0"/>
        <w:numPr>
          <w:ilvl w:val="0"/>
          <w:numId w:val="4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Havalandırmasistemifiltrelerininperiyodikkontrolüyapılmalıdır.</w:t>
      </w:r>
    </w:p>
    <w:p w:rsidR="008825A2" w:rsidRDefault="008825A2" w:rsidP="008825A2">
      <w:pPr>
        <w:tabs>
          <w:tab w:val="left" w:pos="2835"/>
        </w:tabs>
      </w:pPr>
    </w:p>
    <w:p w:rsidR="008825A2" w:rsidRPr="00995639" w:rsidRDefault="008825A2" w:rsidP="008825A2">
      <w:pPr>
        <w:pStyle w:val="ListeParagraf"/>
        <w:ind w:left="3240" w:firstLine="360"/>
        <w:rPr>
          <w:rFonts w:ascii="Times New Roman" w:hAnsi="Times New Roman"/>
          <w:b/>
          <w:sz w:val="28"/>
          <w:szCs w:val="28"/>
        </w:rPr>
      </w:pPr>
      <w:r>
        <w:tab/>
      </w:r>
    </w:p>
    <w:p w:rsidR="008825A2" w:rsidRDefault="008825A2" w:rsidP="008825A2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tabs>
          <w:tab w:val="left" w:pos="7050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Pr="002073F9" w:rsidRDefault="008825A2" w:rsidP="008825A2">
      <w:pPr>
        <w:spacing w:after="200" w:line="276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ÖĞRETMENLER ODASI KULLANIM TALİMATI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F70150">
      <w:pPr>
        <w:pStyle w:val="ListeParagraf"/>
        <w:ind w:left="324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tabs>
          <w:tab w:val="left" w:pos="652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spacing w:line="276" w:lineRule="auto"/>
        <w:jc w:val="center"/>
        <w:rPr>
          <w:rFonts w:ascii="Times New Roman" w:hAnsi="Times New Roman"/>
          <w:b/>
          <w:color w:val="FF0000"/>
          <w:szCs w:val="24"/>
        </w:rPr>
      </w:pPr>
    </w:p>
    <w:p w:rsidR="008825A2" w:rsidRPr="004F182F" w:rsidRDefault="00F70150" w:rsidP="008825A2">
      <w:pPr>
        <w:spacing w:after="200" w:line="276" w:lineRule="auto"/>
        <w:rPr>
          <w:b/>
          <w:color w:val="FF0000"/>
          <w:szCs w:val="24"/>
        </w:rPr>
      </w:pPr>
      <w:proofErr w:type="gramStart"/>
      <w:r>
        <w:rPr>
          <w:b/>
          <w:color w:val="FF0000"/>
          <w:szCs w:val="24"/>
        </w:rPr>
        <w:t xml:space="preserve">ATÖLYE </w:t>
      </w:r>
      <w:r w:rsidR="008825A2">
        <w:rPr>
          <w:b/>
          <w:color w:val="FF0000"/>
          <w:szCs w:val="24"/>
        </w:rPr>
        <w:t xml:space="preserve"> KULLANIM</w:t>
      </w:r>
      <w:proofErr w:type="gramEnd"/>
      <w:r w:rsidR="008825A2">
        <w:rPr>
          <w:b/>
          <w:color w:val="FF0000"/>
          <w:szCs w:val="24"/>
        </w:rPr>
        <w:t xml:space="preserve"> TALİMATI</w:t>
      </w:r>
    </w:p>
    <w:p w:rsidR="008825A2" w:rsidRDefault="008825A2" w:rsidP="008A0C9F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>Çalışma alanında yer alan ortak tem</w:t>
      </w:r>
      <w:r w:rsidR="00F70150">
        <w:rPr>
          <w:rFonts w:ascii="Times New Roman" w:eastAsia="Times New Roman" w:hAnsi="Times New Roman"/>
        </w:rPr>
        <w:t xml:space="preserve">as yüzeyleri çalışma </w:t>
      </w:r>
      <w:proofErr w:type="gramStart"/>
      <w:r w:rsidR="00F70150">
        <w:rPr>
          <w:rFonts w:ascii="Times New Roman" w:eastAsia="Times New Roman" w:hAnsi="Times New Roman"/>
        </w:rPr>
        <w:t>tezgahları,</w:t>
      </w:r>
      <w:proofErr w:type="spellStart"/>
      <w:r w:rsidRPr="002F6393">
        <w:rPr>
          <w:rFonts w:ascii="Times New Roman" w:eastAsia="Times New Roman" w:hAnsi="Times New Roman"/>
        </w:rPr>
        <w:t>laboratuvar</w:t>
      </w:r>
      <w:proofErr w:type="spellEnd"/>
      <w:proofErr w:type="gramEnd"/>
      <w:r w:rsidRPr="002F6393">
        <w:rPr>
          <w:rFonts w:ascii="Times New Roman" w:eastAsia="Times New Roman" w:hAnsi="Times New Roman"/>
        </w:rPr>
        <w:t xml:space="preserve"> malzemeleri ve en aletleri için ve benzeri için kullanım şartları kullanım sıklığı kullanıcı sayısı ve benzeri kriterlerine göre hijyen ve sanitasyon programları oluşturulmalı ve uygulanmalıdır</w:t>
      </w:r>
      <w:r>
        <w:rPr>
          <w:rFonts w:ascii="Times New Roman" w:eastAsia="Times New Roman" w:hAnsi="Times New Roman"/>
        </w:rPr>
        <w:t>.</w:t>
      </w:r>
    </w:p>
    <w:p w:rsidR="008825A2" w:rsidRDefault="00F70150" w:rsidP="008A0C9F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Atölye ve </w:t>
      </w:r>
      <w:r w:rsidR="008825A2">
        <w:rPr>
          <w:rFonts w:ascii="Times New Roman" w:eastAsia="Times New Roman" w:hAnsi="Times New Roman"/>
        </w:rPr>
        <w:t>L</w:t>
      </w:r>
      <w:r w:rsidR="008825A2" w:rsidRPr="002F6393">
        <w:rPr>
          <w:rFonts w:ascii="Times New Roman" w:eastAsia="Times New Roman" w:hAnsi="Times New Roman"/>
        </w:rPr>
        <w:t>aboratuvarlarda panolarda ekranlara ve ortak olanları bir ve farkındalığını arttırm</w:t>
      </w:r>
      <w:r>
        <w:rPr>
          <w:rFonts w:ascii="Times New Roman" w:eastAsia="Times New Roman" w:hAnsi="Times New Roman"/>
        </w:rPr>
        <w:t>aya yönelik afişler posterler as</w:t>
      </w:r>
      <w:r w:rsidR="008825A2" w:rsidRPr="002F6393">
        <w:rPr>
          <w:rFonts w:ascii="Times New Roman" w:eastAsia="Times New Roman" w:hAnsi="Times New Roman"/>
        </w:rPr>
        <w:t>ılmalıdır</w:t>
      </w:r>
      <w:r w:rsidR="008825A2"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Pr="002F6393">
        <w:rPr>
          <w:rFonts w:ascii="Times New Roman" w:eastAsia="Times New Roman" w:hAnsi="Times New Roman"/>
        </w:rPr>
        <w:t>ekipman</w:t>
      </w:r>
      <w:proofErr w:type="gramEnd"/>
      <w:r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8825A2" w:rsidRDefault="008825A2" w:rsidP="008A0C9F">
      <w:pPr>
        <w:pStyle w:val="ListeParagraf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Pr="00995639" w:rsidRDefault="008825A2" w:rsidP="008825A2">
      <w:pPr>
        <w:pStyle w:val="ListeParagraf"/>
        <w:ind w:left="3240" w:firstLine="360"/>
        <w:rPr>
          <w:rFonts w:ascii="Times New Roman" w:hAnsi="Times New Roman"/>
          <w:b/>
          <w:sz w:val="28"/>
          <w:szCs w:val="28"/>
        </w:rPr>
      </w:pPr>
      <w:r>
        <w:tab/>
      </w:r>
    </w:p>
    <w:p w:rsidR="008825A2" w:rsidRDefault="008825A2" w:rsidP="008825A2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tabs>
          <w:tab w:val="left" w:pos="7140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ED6A48" w:rsidRDefault="00ED6A48" w:rsidP="008825A2">
      <w:pPr>
        <w:tabs>
          <w:tab w:val="left" w:pos="2835"/>
        </w:tabs>
      </w:pPr>
    </w:p>
    <w:p w:rsidR="00ED6A48" w:rsidRDefault="00ED6A48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</w:pPr>
    </w:p>
    <w:p w:rsidR="00F70150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Cs w:val="24"/>
        </w:rPr>
      </w:pPr>
      <w:r>
        <w:tab/>
      </w:r>
    </w:p>
    <w:p w:rsidR="00F70150" w:rsidRDefault="00F70150" w:rsidP="008825A2">
      <w:pPr>
        <w:tabs>
          <w:tab w:val="left" w:pos="2835"/>
        </w:tabs>
        <w:rPr>
          <w:rFonts w:ascii="Times New Roman" w:hAnsi="Times New Roman"/>
          <w:b/>
          <w:color w:val="FF0000"/>
          <w:szCs w:val="24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lastRenderedPageBreak/>
        <w:t xml:space="preserve">    OYUN ALANLARI KULLANMA TALİMATI</w:t>
      </w: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Cs w:val="24"/>
        </w:rPr>
      </w:pP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Oyun alanlarının</w:t>
      </w:r>
      <w:r w:rsidRPr="00D17E56">
        <w:rPr>
          <w:rFonts w:ascii="Times New Roman" w:eastAsia="Times New Roman" w:hAnsi="Times New Roman"/>
        </w:rPr>
        <w:t xml:space="preserve"> girişine salgın hastalık önlemleri ile ilgili afi</w:t>
      </w:r>
      <w:r>
        <w:rPr>
          <w:rFonts w:ascii="Times New Roman" w:eastAsia="Times New Roman" w:hAnsi="Times New Roman"/>
        </w:rPr>
        <w:t>şler el yıkama</w:t>
      </w:r>
      <w:r w:rsidRPr="00D17E56">
        <w:rPr>
          <w:rFonts w:ascii="Times New Roman" w:eastAsia="Times New Roman" w:hAnsi="Times New Roman"/>
        </w:rPr>
        <w:t xml:space="preserve"> içinde uyulması gereken kurallar asılmalıdır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Oyun alanlarının</w:t>
      </w:r>
      <w:r w:rsidRPr="00D17E56">
        <w:rPr>
          <w:rFonts w:ascii="Times New Roman" w:eastAsia="Times New Roman" w:hAnsi="Times New Roman"/>
        </w:rPr>
        <w:t xml:space="preserve"> girişinde içeride el antiseptiği bulu</w:t>
      </w:r>
      <w:r>
        <w:rPr>
          <w:rFonts w:ascii="Times New Roman" w:eastAsia="Times New Roman" w:hAnsi="Times New Roman"/>
        </w:rPr>
        <w:t xml:space="preserve">ndurulmalıdır </w:t>
      </w:r>
      <w:r w:rsidRPr="00D17E56">
        <w:rPr>
          <w:rFonts w:ascii="Times New Roman" w:eastAsia="Times New Roman" w:hAnsi="Times New Roman"/>
        </w:rPr>
        <w:t>giriş ve çıkışına pedallı ve kapaklı atık kumbaraları konulmalı ve düzenli olarak boşaltılmalıdır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D17E56">
        <w:rPr>
          <w:rFonts w:ascii="Times New Roman" w:eastAsia="Times New Roman" w:hAnsi="Times New Roman"/>
        </w:rPr>
        <w:t>ğrencilerin kullandığı egzersiz araçlarının yanlarına Sağlık Bakanlığı tarafından ruhsatlandırılmış dezenfektan özelliği olan mendiller konulmalıdır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Oyun alanlarının</w:t>
      </w:r>
      <w:r w:rsidRPr="00D17E56">
        <w:rPr>
          <w:rFonts w:ascii="Times New Roman" w:eastAsia="Times New Roman" w:hAnsi="Times New Roman"/>
        </w:rPr>
        <w:t xml:space="preserve"> su </w:t>
      </w:r>
      <w:r>
        <w:rPr>
          <w:rFonts w:ascii="Times New Roman" w:eastAsia="Times New Roman" w:hAnsi="Times New Roman"/>
        </w:rPr>
        <w:t>ve sabuna</w:t>
      </w:r>
      <w:r w:rsidRPr="00D17E56">
        <w:rPr>
          <w:rFonts w:ascii="Times New Roman" w:eastAsia="Times New Roman" w:hAnsi="Times New Roman"/>
        </w:rPr>
        <w:t xml:space="preserve"> erişimi kolay ol</w:t>
      </w:r>
      <w:r>
        <w:rPr>
          <w:rFonts w:ascii="Times New Roman" w:eastAsia="Times New Roman" w:hAnsi="Times New Roman"/>
        </w:rPr>
        <w:t>malı ve burada tek kullanımlık k</w:t>
      </w:r>
      <w:r w:rsidRPr="00D17E56">
        <w:rPr>
          <w:rFonts w:ascii="Times New Roman" w:eastAsia="Times New Roman" w:hAnsi="Times New Roman"/>
        </w:rPr>
        <w:t>ağıt</w:t>
      </w:r>
      <w:r>
        <w:rPr>
          <w:rFonts w:ascii="Times New Roman" w:eastAsia="Times New Roman" w:hAnsi="Times New Roman"/>
        </w:rPr>
        <w:t xml:space="preserve">havluları </w:t>
      </w:r>
      <w:r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</w:t>
      </w:r>
      <w:r w:rsidRPr="00D17E56">
        <w:rPr>
          <w:rFonts w:ascii="Times New Roman" w:eastAsia="Times New Roman" w:hAnsi="Times New Roman"/>
        </w:rPr>
        <w:t xml:space="preserve">çeriye </w:t>
      </w:r>
      <w:r>
        <w:rPr>
          <w:rFonts w:ascii="Times New Roman" w:eastAsia="Times New Roman" w:hAnsi="Times New Roman"/>
        </w:rPr>
        <w:t>girilirken</w:t>
      </w:r>
      <w:r w:rsidRPr="00D17E56">
        <w:rPr>
          <w:rFonts w:ascii="Times New Roman" w:eastAsia="Times New Roman" w:hAnsi="Times New Roman"/>
        </w:rPr>
        <w:t xml:space="preserve"> görünür bir yere açılmış olan içeride uyulması eklenen kuralları açıklayan bilgilendirmelerin okunması ve belirtilen kurallara uyulması güvence altına alınmalıdır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D17E56">
        <w:rPr>
          <w:rFonts w:ascii="Times New Roman" w:eastAsia="Times New Roman" w:hAnsi="Times New Roman"/>
        </w:rPr>
        <w:t>avluların kuruluş tarafından veriliyorsa poşette olması ve görevli personel tarafınd</w:t>
      </w:r>
      <w:r>
        <w:rPr>
          <w:rFonts w:ascii="Times New Roman" w:eastAsia="Times New Roman" w:hAnsi="Times New Roman"/>
        </w:rPr>
        <w:t>an verilmesi mat türü malzeme ve oyuncaklar da</w:t>
      </w:r>
      <w:r w:rsidRPr="00D17E56">
        <w:rPr>
          <w:rFonts w:ascii="Times New Roman" w:eastAsia="Times New Roman" w:hAnsi="Times New Roman"/>
        </w:rPr>
        <w:t xml:space="preserve"> her ku</w:t>
      </w:r>
      <w:r>
        <w:rPr>
          <w:rFonts w:ascii="Times New Roman" w:eastAsia="Times New Roman" w:hAnsi="Times New Roman"/>
        </w:rPr>
        <w:t>llanıcıdan sonra dezenfektasyon</w:t>
      </w:r>
      <w:r w:rsidRPr="00D17E56">
        <w:rPr>
          <w:rFonts w:ascii="Times New Roman" w:eastAsia="Times New Roman" w:hAnsi="Times New Roman"/>
        </w:rPr>
        <w:t>un sağlanması gerekmektedir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17E56">
        <w:rPr>
          <w:rFonts w:ascii="Times New Roman" w:eastAsia="Times New Roman" w:hAnsi="Times New Roman"/>
        </w:rPr>
        <w:t>örevli personel salgın hastalıkların bulaşma yolları ve korunma önlemleri hususunda bilgilenmesi sağlanmalıdır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Oyun alanlarında</w:t>
      </w:r>
      <w:r w:rsidRPr="00D17E56">
        <w:rPr>
          <w:rFonts w:ascii="Times New Roman" w:eastAsia="Times New Roman" w:hAnsi="Times New Roman"/>
        </w:rPr>
        <w:t xml:space="preserve"> 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 xml:space="preserve"> Merkezi havalandırma sistemleri bundan spor salonları </w:t>
      </w:r>
      <w:r>
        <w:rPr>
          <w:rFonts w:ascii="Times New Roman" w:eastAsia="Times New Roman" w:hAnsi="Times New Roman"/>
        </w:rPr>
        <w:t xml:space="preserve">ya da kapalı oyun alanları </w:t>
      </w:r>
      <w:r w:rsidRPr="00D17E56">
        <w:rPr>
          <w:rFonts w:ascii="Times New Roman" w:eastAsia="Times New Roman" w:hAnsi="Times New Roman"/>
        </w:rPr>
        <w:t xml:space="preserve">havalandırması temiz hava </w:t>
      </w:r>
      <w:proofErr w:type="gramStart"/>
      <w:r w:rsidRPr="00D17E56">
        <w:rPr>
          <w:rFonts w:ascii="Times New Roman" w:eastAsia="Times New Roman" w:hAnsi="Times New Roman"/>
        </w:rPr>
        <w:t>sirkülasyonu</w:t>
      </w:r>
      <w:proofErr w:type="gramEnd"/>
      <w:r w:rsidRPr="00D17E56">
        <w:rPr>
          <w:rFonts w:ascii="Times New Roman" w:eastAsia="Times New Roman" w:hAnsi="Times New Roman"/>
        </w:rPr>
        <w:t xml:space="preserve"> sağlayacak şekilde düzenlenmeli havalandırma sisteminin bakımı ve filtre değişimleri üretici firma önerileri doğrultusunda yapılmalıdır</w:t>
      </w:r>
    </w:p>
    <w:p w:rsidR="008825A2" w:rsidRDefault="008825A2" w:rsidP="008A0C9F">
      <w:pPr>
        <w:pStyle w:val="ListeParagraf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Kapalı oyun alanları </w:t>
      </w:r>
      <w:r w:rsidRPr="00D17E56">
        <w:rPr>
          <w:rFonts w:ascii="Times New Roman" w:eastAsia="Times New Roman" w:hAnsi="Times New Roman"/>
        </w:rPr>
        <w:t>sık sık havalandırılmalıdır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F70150" w:rsidRPr="00995639" w:rsidRDefault="008825A2" w:rsidP="00F70150">
      <w:pPr>
        <w:pStyle w:val="ListeParagraf"/>
        <w:ind w:left="324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ab/>
      </w:r>
    </w:p>
    <w:p w:rsidR="008825A2" w:rsidRDefault="008825A2" w:rsidP="008825A2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widowControl w:val="0"/>
        <w:tabs>
          <w:tab w:val="left" w:pos="7080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tabs>
          <w:tab w:val="left" w:pos="2835"/>
        </w:tabs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lastRenderedPageBreak/>
        <w:t xml:space="preserve">                TUVALET VE LAVOBO KULLANMA TALİMATI</w:t>
      </w: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Cs w:val="24"/>
        </w:rPr>
      </w:pP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Pr="00673872">
        <w:rPr>
          <w:rFonts w:ascii="Times New Roman" w:eastAsia="Times New Roman" w:hAnsi="Times New Roman"/>
        </w:rPr>
        <w:t>dahil</w:t>
      </w:r>
      <w:proofErr w:type="gramEnd"/>
      <w:r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Pr="00673872">
        <w:rPr>
          <w:rFonts w:ascii="Times New Roman" w:eastAsia="Times New Roman" w:hAnsi="Times New Roman"/>
        </w:rPr>
        <w:t>hipoklorit</w:t>
      </w:r>
      <w:proofErr w:type="spellEnd"/>
      <w:r w:rsidRPr="00673872">
        <w:rPr>
          <w:rFonts w:ascii="Times New Roman" w:eastAsia="Times New Roman" w:hAnsi="Times New Roman"/>
        </w:rPr>
        <w:t xml:space="preserve"> ile </w:t>
      </w:r>
      <w:proofErr w:type="gramStart"/>
      <w:r w:rsidRPr="00673872">
        <w:rPr>
          <w:rFonts w:ascii="Times New Roman" w:eastAsia="Times New Roman" w:hAnsi="Times New Roman"/>
        </w:rPr>
        <w:t>dezenfekte</w:t>
      </w:r>
      <w:proofErr w:type="gramEnd"/>
      <w:r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Pr="00673872">
        <w:rPr>
          <w:rFonts w:ascii="Times New Roman" w:eastAsia="Times New Roman" w:hAnsi="Times New Roman"/>
        </w:rPr>
        <w:t>dispenserler</w:t>
      </w:r>
      <w:proofErr w:type="spellEnd"/>
      <w:r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Pr="00673872">
        <w:rPr>
          <w:rFonts w:ascii="Times New Roman" w:eastAsia="Times New Roman" w:hAnsi="Times New Roman"/>
        </w:rPr>
        <w:t>ağıt</w:t>
      </w:r>
      <w:proofErr w:type="gramEnd"/>
      <w:r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Pr="00673872">
        <w:rPr>
          <w:rFonts w:ascii="Times New Roman" w:eastAsia="Times New Roman" w:hAnsi="Times New Roman"/>
        </w:rPr>
        <w:t>sirkülasyonu</w:t>
      </w:r>
      <w:proofErr w:type="gramEnd"/>
      <w:r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F70150" w:rsidRPr="00995639" w:rsidRDefault="008825A2" w:rsidP="00F70150">
      <w:pPr>
        <w:pStyle w:val="ListeParagraf"/>
        <w:ind w:left="324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ab/>
      </w:r>
    </w:p>
    <w:p w:rsidR="00F70150" w:rsidRDefault="00F70150" w:rsidP="00F70150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F70150">
      <w:pPr>
        <w:pStyle w:val="ListeParagraf"/>
        <w:ind w:left="3240" w:firstLine="360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rPr>
          <w:b/>
          <w:color w:val="FF0000"/>
          <w:szCs w:val="24"/>
        </w:rPr>
      </w:pPr>
    </w:p>
    <w:p w:rsidR="00F70150" w:rsidRDefault="00F70150" w:rsidP="008825A2">
      <w:pPr>
        <w:rPr>
          <w:b/>
          <w:color w:val="FF0000"/>
          <w:szCs w:val="24"/>
        </w:rPr>
      </w:pPr>
    </w:p>
    <w:p w:rsidR="00F70150" w:rsidRDefault="00F70150" w:rsidP="008825A2">
      <w:pPr>
        <w:rPr>
          <w:b/>
          <w:color w:val="FF0000"/>
          <w:szCs w:val="24"/>
        </w:rPr>
      </w:pPr>
    </w:p>
    <w:p w:rsidR="00F70150" w:rsidRDefault="00F70150" w:rsidP="008825A2">
      <w:pPr>
        <w:rPr>
          <w:b/>
          <w:color w:val="FF0000"/>
          <w:szCs w:val="24"/>
        </w:rPr>
      </w:pPr>
    </w:p>
    <w:p w:rsidR="00F70150" w:rsidRDefault="00F70150" w:rsidP="008825A2">
      <w:pPr>
        <w:rPr>
          <w:b/>
          <w:color w:val="FF0000"/>
          <w:szCs w:val="24"/>
        </w:rPr>
      </w:pPr>
    </w:p>
    <w:p w:rsidR="00F70150" w:rsidRDefault="00F70150" w:rsidP="008825A2">
      <w:pPr>
        <w:rPr>
          <w:b/>
          <w:color w:val="FF0000"/>
          <w:szCs w:val="24"/>
        </w:rPr>
      </w:pPr>
    </w:p>
    <w:p w:rsidR="008825A2" w:rsidRDefault="008825A2" w:rsidP="008825A2">
      <w:pPr>
        <w:rPr>
          <w:b/>
          <w:color w:val="FF0000"/>
          <w:szCs w:val="24"/>
        </w:rPr>
      </w:pPr>
      <w:r w:rsidRPr="004F182F">
        <w:rPr>
          <w:b/>
          <w:color w:val="FF0000"/>
          <w:szCs w:val="24"/>
        </w:rPr>
        <w:lastRenderedPageBreak/>
        <w:t>GÜVENLİK TALİMATI</w:t>
      </w:r>
    </w:p>
    <w:p w:rsidR="008825A2" w:rsidRPr="004F182F" w:rsidRDefault="008825A2" w:rsidP="008825A2">
      <w:pPr>
        <w:rPr>
          <w:b/>
          <w:color w:val="FF0000"/>
          <w:szCs w:val="24"/>
        </w:rPr>
      </w:pPr>
    </w:p>
    <w:p w:rsidR="008825A2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 covid-19 vb. durumlara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:rsidR="008825A2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</w:p>
    <w:p w:rsidR="008825A2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ve </w:t>
      </w:r>
      <w:r w:rsidRPr="009715F0">
        <w:rPr>
          <w:rFonts w:ascii="Times New Roman" w:eastAsia="Times New Roman" w:hAnsi="Times New Roman"/>
        </w:rPr>
        <w:t xml:space="preserve">uyulması </w:t>
      </w:r>
      <w:r>
        <w:rPr>
          <w:rFonts w:ascii="Times New Roman" w:eastAsia="Times New Roman" w:hAnsi="Times New Roman"/>
        </w:rPr>
        <w:t>sağlanmalıdır.</w:t>
      </w:r>
    </w:p>
    <w:p w:rsidR="008825A2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8825A2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>
        <w:rPr>
          <w:rFonts w:ascii="Times New Roman" w:eastAsia="Times New Roman" w:hAnsi="Times New Roman"/>
        </w:rPr>
        <w:t xml:space="preserve">si uygun şekilde </w:t>
      </w:r>
      <w:proofErr w:type="gramStart"/>
      <w:r>
        <w:rPr>
          <w:rFonts w:ascii="Times New Roman" w:eastAsia="Times New Roman" w:hAnsi="Times New Roman"/>
        </w:rPr>
        <w:t>dezenfekte</w:t>
      </w:r>
      <w:proofErr w:type="gramEnd"/>
      <w:r>
        <w:rPr>
          <w:rFonts w:ascii="Times New Roman" w:eastAsia="Times New Roman" w:hAnsi="Times New Roman"/>
        </w:rPr>
        <w:t xml:space="preserve"> edilmesisağlanmalıdır.</w:t>
      </w:r>
    </w:p>
    <w:p w:rsidR="008825A2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8825A2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>
        <w:rPr>
          <w:rFonts w:ascii="Times New Roman" w:eastAsia="Times New Roman" w:hAnsi="Times New Roman"/>
        </w:rPr>
        <w:t xml:space="preserve">ımdan önce </w:t>
      </w:r>
      <w:proofErr w:type="gramStart"/>
      <w:r>
        <w:rPr>
          <w:rFonts w:ascii="Times New Roman" w:eastAsia="Times New Roman" w:hAnsi="Times New Roman"/>
        </w:rPr>
        <w:t>dezenfekte</w:t>
      </w:r>
      <w:proofErr w:type="gramEnd"/>
      <w:r>
        <w:rPr>
          <w:rFonts w:ascii="Times New Roman" w:eastAsia="Times New Roman" w:hAnsi="Times New Roman"/>
        </w:rPr>
        <w:t xml:space="preserve"> edilmelidir.</w:t>
      </w:r>
    </w:p>
    <w:p w:rsidR="008825A2" w:rsidRPr="00C93A7E" w:rsidRDefault="008825A2" w:rsidP="008A0C9F">
      <w:pPr>
        <w:pStyle w:val="ListeParagraf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olarakdeterjan ve su veya dezenfektanlarla temizlenmesi,</w:t>
      </w:r>
    </w:p>
    <w:p w:rsidR="008825A2" w:rsidRDefault="008825A2" w:rsidP="008825A2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güvenlikteki</w:t>
      </w:r>
      <w:r w:rsidRPr="00C93A7E">
        <w:rPr>
          <w:rFonts w:ascii="Times New Roman" w:eastAsia="Times New Roman" w:hAnsi="Times New Roman"/>
        </w:rPr>
        <w:t xml:space="preserve">kalemler, ziyaretçi kartlarının da dezenfektan ile </w:t>
      </w:r>
      <w:proofErr w:type="spellStart"/>
      <w:r w:rsidRPr="00C93A7E">
        <w:rPr>
          <w:rFonts w:ascii="Times New Roman" w:eastAsia="Times New Roman" w:hAnsi="Times New Roman"/>
        </w:rPr>
        <w:t>temizlenmesikontrol</w:t>
      </w:r>
      <w:proofErr w:type="spellEnd"/>
      <w:r w:rsidRPr="00C93A7E">
        <w:rPr>
          <w:rFonts w:ascii="Times New Roman" w:eastAsia="Times New Roman" w:hAnsi="Times New Roman"/>
        </w:rPr>
        <w:t xml:space="preserve"> altına </w:t>
      </w:r>
      <w:r>
        <w:rPr>
          <w:rFonts w:ascii="Times New Roman" w:eastAsia="Times New Roman" w:hAnsi="Times New Roman"/>
        </w:rPr>
        <w:t>alınmalıdır.</w:t>
      </w:r>
    </w:p>
    <w:p w:rsidR="00ED6A48" w:rsidRDefault="00ED6A48" w:rsidP="008825A2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ED6A48" w:rsidRDefault="00ED6A48" w:rsidP="008825A2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ED6A48" w:rsidRDefault="00ED6A48" w:rsidP="008825A2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F70150" w:rsidRDefault="00F70150" w:rsidP="00F70150">
      <w:pPr>
        <w:pStyle w:val="ListeParagraf"/>
        <w:ind w:left="2880" w:firstLine="360"/>
      </w:pPr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8825A2" w:rsidRDefault="008825A2" w:rsidP="008825A2">
      <w:pPr>
        <w:tabs>
          <w:tab w:val="left" w:pos="759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4F182F">
        <w:rPr>
          <w:rFonts w:ascii="Times New Roman" w:hAnsi="Times New Roman"/>
          <w:b/>
          <w:color w:val="FF0000"/>
          <w:sz w:val="28"/>
          <w:szCs w:val="28"/>
        </w:rPr>
        <w:t>SALGIN HASTALIK DÖNEMLERİNDE KAPALI OYUN ALANLARINDA YAPILACAK ÇALIŞMALAR</w:t>
      </w:r>
    </w:p>
    <w:p w:rsidR="008825A2" w:rsidRDefault="008825A2" w:rsidP="008825A2">
      <w:pPr>
        <w:tabs>
          <w:tab w:val="left" w:pos="283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8825A2" w:rsidRDefault="008825A2" w:rsidP="008A0C9F">
      <w:pPr>
        <w:pStyle w:val="ListeParagraf"/>
        <w:numPr>
          <w:ilvl w:val="0"/>
          <w:numId w:val="10"/>
        </w:numPr>
        <w:spacing w:after="160" w:line="259" w:lineRule="auto"/>
      </w:pPr>
      <w:r w:rsidRPr="00DA49D5">
        <w:t>Her durumda, bu alanlara özel temizlik ve dezenfeksiyon programlar</w:t>
      </w:r>
      <w:r>
        <w:t>ı</w:t>
      </w:r>
      <w:r w:rsidRPr="00DA49D5">
        <w:t xml:space="preserve"> olu</w:t>
      </w:r>
      <w:r>
        <w:t>ş</w:t>
      </w:r>
      <w:r w:rsidRPr="00DA49D5">
        <w:t>turulmal</w:t>
      </w:r>
      <w:r>
        <w:t>ı</w:t>
      </w:r>
      <w:r w:rsidRPr="00DA49D5">
        <w:t xml:space="preserve"> ve uygulanmal</w:t>
      </w:r>
      <w:r>
        <w:t>ı</w:t>
      </w:r>
      <w:r w:rsidRPr="00DA49D5">
        <w:t>d</w:t>
      </w:r>
      <w:r>
        <w:t>ı</w:t>
      </w:r>
      <w:r w:rsidRPr="00DA49D5">
        <w:t xml:space="preserve">r. </w:t>
      </w:r>
    </w:p>
    <w:p w:rsidR="008825A2" w:rsidRDefault="008825A2" w:rsidP="008A0C9F">
      <w:pPr>
        <w:pStyle w:val="ListeParagraf"/>
        <w:numPr>
          <w:ilvl w:val="0"/>
          <w:numId w:val="10"/>
        </w:numPr>
        <w:spacing w:after="160" w:line="259" w:lineRule="auto"/>
      </w:pPr>
      <w:r w:rsidRPr="00DA49D5">
        <w:t>Bu alanlar</w:t>
      </w:r>
      <w:r>
        <w:t>ı</w:t>
      </w:r>
      <w:r w:rsidRPr="00DA49D5">
        <w:t>n s</w:t>
      </w:r>
      <w:r>
        <w:t>ık ara</w:t>
      </w:r>
      <w:r w:rsidRPr="00DA49D5">
        <w:t>l</w:t>
      </w:r>
      <w:r>
        <w:t>ı</w:t>
      </w:r>
      <w:r w:rsidRPr="00DA49D5">
        <w:t>klarla temizlenmesi ve havaland</w:t>
      </w:r>
      <w:r>
        <w:t>ı</w:t>
      </w:r>
      <w:r w:rsidRPr="00DA49D5">
        <w:t>r</w:t>
      </w:r>
      <w:r>
        <w:t>ı</w:t>
      </w:r>
      <w:r w:rsidRPr="00DA49D5">
        <w:t>lmas</w:t>
      </w:r>
      <w:r>
        <w:t>ı</w:t>
      </w:r>
      <w:r w:rsidRPr="00DA49D5">
        <w:t xml:space="preserve"> sa</w:t>
      </w:r>
      <w:r>
        <w:t>ğ</w:t>
      </w:r>
      <w:r w:rsidRPr="00DA49D5">
        <w:t>lanmal</w:t>
      </w:r>
      <w:r>
        <w:t>ı</w:t>
      </w:r>
      <w:r w:rsidRPr="00DA49D5">
        <w:t>d</w:t>
      </w:r>
      <w:r>
        <w:t>ır. Temiz</w:t>
      </w:r>
      <w:r w:rsidRPr="00DA49D5">
        <w:t>lenmesi zor olan oyuncaklar oyun alanlar</w:t>
      </w:r>
      <w:r>
        <w:t>ı</w:t>
      </w:r>
      <w:r w:rsidRPr="00DA49D5">
        <w:t>nda tutulmamal</w:t>
      </w:r>
      <w:r>
        <w:t>ı</w:t>
      </w:r>
      <w:r w:rsidRPr="00DA49D5">
        <w:t>d</w:t>
      </w:r>
      <w:r>
        <w:t>ı</w:t>
      </w:r>
      <w:r w:rsidRPr="00DA49D5">
        <w:t>r.</w:t>
      </w:r>
    </w:p>
    <w:p w:rsidR="008825A2" w:rsidRDefault="008825A2" w:rsidP="008A0C9F">
      <w:pPr>
        <w:pStyle w:val="ListeParagraf"/>
        <w:numPr>
          <w:ilvl w:val="0"/>
          <w:numId w:val="10"/>
        </w:numPr>
        <w:spacing w:after="160" w:line="259" w:lineRule="auto"/>
      </w:pPr>
      <w:r>
        <w:t>Oyun alanlarında kullanılan malzemeler her kullanımdan sonra temizlik bezleriyle silinmesi sağlanmalıdır.</w:t>
      </w:r>
    </w:p>
    <w:p w:rsidR="008825A2" w:rsidRDefault="008825A2" w:rsidP="008A0C9F">
      <w:pPr>
        <w:pStyle w:val="ListeParagraf"/>
        <w:numPr>
          <w:ilvl w:val="0"/>
          <w:numId w:val="10"/>
        </w:numPr>
        <w:spacing w:after="160" w:line="259" w:lineRule="auto"/>
      </w:pPr>
      <w:r>
        <w:t>Oyun alanlarında uyarı işaretlerinin olması sağlanmalıdır.</w:t>
      </w:r>
    </w:p>
    <w:p w:rsidR="008825A2" w:rsidRDefault="008825A2" w:rsidP="008A0C9F">
      <w:pPr>
        <w:pStyle w:val="ListeParagraf"/>
        <w:numPr>
          <w:ilvl w:val="0"/>
          <w:numId w:val="10"/>
        </w:numPr>
        <w:spacing w:after="160" w:line="259" w:lineRule="auto"/>
      </w:pPr>
      <w:r>
        <w:t xml:space="preserve">Oyun alanlarında el </w:t>
      </w:r>
      <w:proofErr w:type="gramStart"/>
      <w:r>
        <w:t>dezenfektanları  olması</w:t>
      </w:r>
      <w:proofErr w:type="gramEnd"/>
      <w:r>
        <w:t xml:space="preserve"> sağlanmalıdır.</w:t>
      </w:r>
    </w:p>
    <w:p w:rsidR="008825A2" w:rsidRDefault="008825A2" w:rsidP="008A0C9F">
      <w:pPr>
        <w:pStyle w:val="ListeParagraf"/>
        <w:numPr>
          <w:ilvl w:val="0"/>
          <w:numId w:val="10"/>
        </w:numPr>
        <w:spacing w:after="160" w:line="259" w:lineRule="auto"/>
      </w:pPr>
      <w:r>
        <w:t xml:space="preserve">Küçük çocukların el </w:t>
      </w:r>
      <w:proofErr w:type="gramStart"/>
      <w:r>
        <w:t>dezenfektanları  öğretmenler</w:t>
      </w:r>
      <w:proofErr w:type="gramEnd"/>
      <w:r>
        <w:t xml:space="preserve"> kontrolünde uygulanması sağlanmalıdır. Çocukların içme vb. risklere karşı korunması gerekmektedir.</w:t>
      </w:r>
    </w:p>
    <w:p w:rsidR="008825A2" w:rsidRDefault="008825A2" w:rsidP="008825A2">
      <w:pPr>
        <w:tabs>
          <w:tab w:val="left" w:pos="2835"/>
        </w:tabs>
        <w:rPr>
          <w:color w:val="FF0000"/>
        </w:rPr>
      </w:pPr>
    </w:p>
    <w:p w:rsidR="008825A2" w:rsidRPr="006745CC" w:rsidRDefault="008825A2" w:rsidP="008825A2"/>
    <w:p w:rsidR="008825A2" w:rsidRDefault="008825A2" w:rsidP="008825A2"/>
    <w:p w:rsidR="00F70150" w:rsidRDefault="00F70150" w:rsidP="00F70150">
      <w:pPr>
        <w:pStyle w:val="ListeParagraf"/>
        <w:ind w:left="2880" w:firstLine="360"/>
      </w:pPr>
      <w:bookmarkStart w:id="0" w:name="_GoBack"/>
      <w:bookmarkEnd w:id="0"/>
      <w:r w:rsidRPr="00365860">
        <w:rPr>
          <w:rFonts w:ascii="Times New Roman" w:hAnsi="Times New Roman"/>
          <w:b/>
          <w:bCs/>
          <w:szCs w:val="24"/>
        </w:rPr>
        <w:t>Okul Müdürü</w:t>
      </w:r>
    </w:p>
    <w:p w:rsidR="00E561F3" w:rsidRPr="00C02E42" w:rsidRDefault="00E561F3" w:rsidP="00A840AE">
      <w:pPr>
        <w:rPr>
          <w:rFonts w:ascii="Times New Roman" w:hAnsi="Times New Roman" w:cs="Times New Roman"/>
        </w:rPr>
      </w:pPr>
    </w:p>
    <w:sectPr w:rsidR="00E561F3" w:rsidRPr="00C02E42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54" w:rsidRDefault="00BA4654" w:rsidP="005A71D0">
      <w:pPr>
        <w:spacing w:line="240" w:lineRule="auto"/>
      </w:pPr>
      <w:r>
        <w:separator/>
      </w:r>
    </w:p>
  </w:endnote>
  <w:endnote w:type="continuationSeparator" w:id="1">
    <w:p w:rsidR="00BA4654" w:rsidRDefault="00BA4654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54" w:rsidRDefault="00BA4654" w:rsidP="005A71D0">
      <w:pPr>
        <w:spacing w:line="240" w:lineRule="auto"/>
      </w:pPr>
      <w:r>
        <w:separator/>
      </w:r>
    </w:p>
  </w:footnote>
  <w:footnote w:type="continuationSeparator" w:id="1">
    <w:p w:rsidR="00BA4654" w:rsidRDefault="00BA4654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>
                <wp:extent cx="1135707" cy="972000"/>
                <wp:effectExtent l="0" t="0" r="0" b="0"/>
                <wp:docPr id="304" name="Resim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80450C" w:rsidP="0073795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EĞİRDİR KAYMAKAMLIĞI </w:t>
          </w:r>
        </w:p>
        <w:p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E260B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6707B7">
            <w:rPr>
              <w:rFonts w:ascii="Times New Roman" w:hAnsi="Times New Roman"/>
              <w:noProof/>
              <w:sz w:val="18"/>
            </w:rPr>
            <w:t>14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6707B7" w:rsidRPr="006707B7">
              <w:rPr>
                <w:rFonts w:ascii="Times New Roman" w:hAnsi="Times New Roman"/>
                <w:noProof/>
                <w:sz w:val="18"/>
              </w:rPr>
              <w:t>14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8D12EE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703864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875"/>
    <w:multiLevelType w:val="hybridMultilevel"/>
    <w:tmpl w:val="E778674A"/>
    <w:lvl w:ilvl="0" w:tplc="96302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4967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92AE6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00478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F1C3E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62D2E"/>
    <w:rsid w:val="00080173"/>
    <w:rsid w:val="0008411F"/>
    <w:rsid w:val="000A6391"/>
    <w:rsid w:val="000B0A5F"/>
    <w:rsid w:val="000C0C0A"/>
    <w:rsid w:val="000F76A1"/>
    <w:rsid w:val="00105087"/>
    <w:rsid w:val="001364EB"/>
    <w:rsid w:val="001605AF"/>
    <w:rsid w:val="00176943"/>
    <w:rsid w:val="001C2954"/>
    <w:rsid w:val="001E12BA"/>
    <w:rsid w:val="001E1342"/>
    <w:rsid w:val="00203348"/>
    <w:rsid w:val="0021085B"/>
    <w:rsid w:val="0021773B"/>
    <w:rsid w:val="00220D50"/>
    <w:rsid w:val="00260F50"/>
    <w:rsid w:val="002747FC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53F70"/>
    <w:rsid w:val="004B51F1"/>
    <w:rsid w:val="004C5F18"/>
    <w:rsid w:val="004D51D1"/>
    <w:rsid w:val="004E0AB9"/>
    <w:rsid w:val="004E3BDE"/>
    <w:rsid w:val="00512D59"/>
    <w:rsid w:val="00514510"/>
    <w:rsid w:val="00521DC1"/>
    <w:rsid w:val="005463CE"/>
    <w:rsid w:val="00576F74"/>
    <w:rsid w:val="00580427"/>
    <w:rsid w:val="00585D40"/>
    <w:rsid w:val="00587B41"/>
    <w:rsid w:val="00592B4F"/>
    <w:rsid w:val="005A0622"/>
    <w:rsid w:val="005A71D0"/>
    <w:rsid w:val="005B4FDD"/>
    <w:rsid w:val="005F51A6"/>
    <w:rsid w:val="00617F4A"/>
    <w:rsid w:val="0062104D"/>
    <w:rsid w:val="00632070"/>
    <w:rsid w:val="00667DEC"/>
    <w:rsid w:val="006707B7"/>
    <w:rsid w:val="006C436A"/>
    <w:rsid w:val="006E47DD"/>
    <w:rsid w:val="00705E44"/>
    <w:rsid w:val="00714288"/>
    <w:rsid w:val="00715BC1"/>
    <w:rsid w:val="00721E56"/>
    <w:rsid w:val="00730D5F"/>
    <w:rsid w:val="00730F6A"/>
    <w:rsid w:val="00737955"/>
    <w:rsid w:val="00764072"/>
    <w:rsid w:val="00765A32"/>
    <w:rsid w:val="00773EDE"/>
    <w:rsid w:val="00786BBE"/>
    <w:rsid w:val="00792C99"/>
    <w:rsid w:val="007B7585"/>
    <w:rsid w:val="007C4810"/>
    <w:rsid w:val="007E0A06"/>
    <w:rsid w:val="008017A1"/>
    <w:rsid w:val="0080450C"/>
    <w:rsid w:val="00823E8F"/>
    <w:rsid w:val="00837FF8"/>
    <w:rsid w:val="008522B0"/>
    <w:rsid w:val="00860B72"/>
    <w:rsid w:val="00863609"/>
    <w:rsid w:val="00871430"/>
    <w:rsid w:val="00871726"/>
    <w:rsid w:val="008825A2"/>
    <w:rsid w:val="008970DD"/>
    <w:rsid w:val="008A0C9F"/>
    <w:rsid w:val="008B60A5"/>
    <w:rsid w:val="008D07BD"/>
    <w:rsid w:val="008D12EE"/>
    <w:rsid w:val="008E4F87"/>
    <w:rsid w:val="00920E60"/>
    <w:rsid w:val="00931CC8"/>
    <w:rsid w:val="00945D92"/>
    <w:rsid w:val="00947F31"/>
    <w:rsid w:val="00953F98"/>
    <w:rsid w:val="00972BEF"/>
    <w:rsid w:val="00987917"/>
    <w:rsid w:val="00997E58"/>
    <w:rsid w:val="009C11DD"/>
    <w:rsid w:val="009C7C35"/>
    <w:rsid w:val="009E3558"/>
    <w:rsid w:val="00A004C7"/>
    <w:rsid w:val="00A1562E"/>
    <w:rsid w:val="00A16BC8"/>
    <w:rsid w:val="00A27174"/>
    <w:rsid w:val="00A40601"/>
    <w:rsid w:val="00A447C7"/>
    <w:rsid w:val="00A840AE"/>
    <w:rsid w:val="00AC165D"/>
    <w:rsid w:val="00AD1A2A"/>
    <w:rsid w:val="00AE2E88"/>
    <w:rsid w:val="00AE6E2E"/>
    <w:rsid w:val="00B267DD"/>
    <w:rsid w:val="00B26ABA"/>
    <w:rsid w:val="00B272F3"/>
    <w:rsid w:val="00B304B2"/>
    <w:rsid w:val="00B4638D"/>
    <w:rsid w:val="00B56DB7"/>
    <w:rsid w:val="00B726FF"/>
    <w:rsid w:val="00B74DFD"/>
    <w:rsid w:val="00BA4654"/>
    <w:rsid w:val="00BA5AF7"/>
    <w:rsid w:val="00BB5C43"/>
    <w:rsid w:val="00BC30A1"/>
    <w:rsid w:val="00BD6624"/>
    <w:rsid w:val="00BD6C32"/>
    <w:rsid w:val="00C02E42"/>
    <w:rsid w:val="00C10620"/>
    <w:rsid w:val="00C2557D"/>
    <w:rsid w:val="00C3641B"/>
    <w:rsid w:val="00C400B5"/>
    <w:rsid w:val="00C639C4"/>
    <w:rsid w:val="00C85DD2"/>
    <w:rsid w:val="00C91C92"/>
    <w:rsid w:val="00C92A7B"/>
    <w:rsid w:val="00CA21C6"/>
    <w:rsid w:val="00CA7B3F"/>
    <w:rsid w:val="00CD0291"/>
    <w:rsid w:val="00D208A0"/>
    <w:rsid w:val="00D257F8"/>
    <w:rsid w:val="00D43221"/>
    <w:rsid w:val="00D60D9C"/>
    <w:rsid w:val="00D6321F"/>
    <w:rsid w:val="00D83C21"/>
    <w:rsid w:val="00DA5540"/>
    <w:rsid w:val="00DB2E70"/>
    <w:rsid w:val="00DB41FA"/>
    <w:rsid w:val="00DC3C29"/>
    <w:rsid w:val="00DC5F05"/>
    <w:rsid w:val="00DE260B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D6A48"/>
    <w:rsid w:val="00EE02CE"/>
    <w:rsid w:val="00F25352"/>
    <w:rsid w:val="00F27057"/>
    <w:rsid w:val="00F3254F"/>
    <w:rsid w:val="00F368DC"/>
    <w:rsid w:val="00F42328"/>
    <w:rsid w:val="00F5097E"/>
    <w:rsid w:val="00F55B5B"/>
    <w:rsid w:val="00F67BFA"/>
    <w:rsid w:val="00F70150"/>
    <w:rsid w:val="00F843CA"/>
    <w:rsid w:val="00FB0317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6803-D8A3-4958-8875-6918001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meralaydin</cp:lastModifiedBy>
  <cp:revision>10</cp:revision>
  <cp:lastPrinted>2020-10-30T11:32:00Z</cp:lastPrinted>
  <dcterms:created xsi:type="dcterms:W3CDTF">2020-10-30T10:44:00Z</dcterms:created>
  <dcterms:modified xsi:type="dcterms:W3CDTF">2020-11-05T09:10:00Z</dcterms:modified>
</cp:coreProperties>
</file>